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F3AE" w14:textId="77777777" w:rsidR="00782D1C" w:rsidRDefault="00782D1C" w:rsidP="00782D1C">
      <w:pPr>
        <w:spacing w:before="80"/>
        <w:ind w:left="102"/>
        <w:rPr>
          <w:rFonts w:ascii="Cambria" w:eastAsia="Cambria" w:hAnsi="Cambria" w:cs="Cambria"/>
          <w:b/>
          <w:sz w:val="24"/>
          <w:szCs w:val="24"/>
        </w:rPr>
      </w:pPr>
      <w:r>
        <w:rPr>
          <w:rFonts w:ascii="Cambria" w:eastAsia="Cambria" w:hAnsi="Cambria" w:cs="Cambria"/>
          <w:b/>
          <w:sz w:val="24"/>
          <w:szCs w:val="24"/>
          <w:u w:val="single"/>
        </w:rPr>
        <w:t>INFORMED CONSENT TO TELEHEALTH</w:t>
      </w:r>
    </w:p>
    <w:p w14:paraId="2A15418A" w14:textId="77777777" w:rsidR="00782D1C" w:rsidRDefault="00782D1C" w:rsidP="00782D1C">
      <w:pPr>
        <w:spacing w:before="238"/>
        <w:ind w:left="102" w:right="353"/>
        <w:rPr>
          <w:rFonts w:ascii="Cambria" w:eastAsia="Cambria" w:hAnsi="Cambria" w:cs="Cambria"/>
          <w:color w:val="000000"/>
          <w:sz w:val="24"/>
          <w:szCs w:val="24"/>
        </w:rPr>
      </w:pPr>
      <w:r>
        <w:rPr>
          <w:rFonts w:ascii="Cambria" w:eastAsia="Cambria" w:hAnsi="Cambria" w:cs="Cambria"/>
          <w:color w:val="000000"/>
          <w:sz w:val="24"/>
          <w:szCs w:val="24"/>
        </w:rPr>
        <w:t xml:space="preserve">Telehealth allows my therapist to diagnose, consult, treat and educate using interactive audio, video or data communication regarding my treatment. I hereby consent to participating in psychotherapy via telephone or the internet (hereinafter referred to as </w:t>
      </w:r>
      <w:r>
        <w:rPr>
          <w:rFonts w:ascii="Cambria" w:eastAsia="Cambria" w:hAnsi="Cambria" w:cs="Cambria"/>
          <w:sz w:val="24"/>
          <w:szCs w:val="24"/>
        </w:rPr>
        <w:t>“</w:t>
      </w:r>
      <w:r>
        <w:rPr>
          <w:rFonts w:ascii="Cambria" w:eastAsia="Cambria" w:hAnsi="Cambria" w:cs="Cambria"/>
          <w:color w:val="000000"/>
          <w:sz w:val="24"/>
          <w:szCs w:val="24"/>
        </w:rPr>
        <w:t>Telehealth</w:t>
      </w:r>
      <w:r>
        <w:rPr>
          <w:rFonts w:ascii="Cambria" w:eastAsia="Cambria" w:hAnsi="Cambria" w:cs="Cambria"/>
          <w:sz w:val="24"/>
          <w:szCs w:val="24"/>
        </w:rPr>
        <w:t>”</w:t>
      </w:r>
      <w:r>
        <w:rPr>
          <w:rFonts w:ascii="Cambria" w:eastAsia="Cambria" w:hAnsi="Cambria" w:cs="Cambria"/>
          <w:color w:val="000000"/>
          <w:sz w:val="24"/>
          <w:szCs w:val="24"/>
        </w:rPr>
        <w:t>) with my therapist.</w:t>
      </w:r>
    </w:p>
    <w:p w14:paraId="0C80111F" w14:textId="77777777" w:rsidR="00782D1C" w:rsidRDefault="00782D1C" w:rsidP="00782D1C">
      <w:pPr>
        <w:spacing w:before="233"/>
        <w:ind w:left="102"/>
        <w:rPr>
          <w:rFonts w:ascii="Cambria" w:eastAsia="Cambria" w:hAnsi="Cambria" w:cs="Cambria"/>
          <w:color w:val="000000"/>
          <w:sz w:val="24"/>
          <w:szCs w:val="24"/>
        </w:rPr>
      </w:pPr>
      <w:r>
        <w:rPr>
          <w:rFonts w:ascii="Cambria" w:eastAsia="Cambria" w:hAnsi="Cambria" w:cs="Cambria"/>
          <w:color w:val="000000"/>
          <w:sz w:val="24"/>
          <w:szCs w:val="24"/>
        </w:rPr>
        <w:t>I understand I have the following rights under this agreement:</w:t>
      </w:r>
    </w:p>
    <w:p w14:paraId="281D7867" w14:textId="77777777" w:rsidR="00782D1C" w:rsidRDefault="00782D1C" w:rsidP="00782D1C">
      <w:pPr>
        <w:numPr>
          <w:ilvl w:val="0"/>
          <w:numId w:val="1"/>
        </w:numPr>
        <w:tabs>
          <w:tab w:val="left" w:pos="823"/>
        </w:tabs>
        <w:spacing w:before="239"/>
        <w:ind w:right="262"/>
        <w:rPr>
          <w:rFonts w:ascii="Cambria" w:eastAsia="Cambria" w:hAnsi="Cambria" w:cs="Cambria"/>
          <w:color w:val="000000"/>
          <w:sz w:val="24"/>
          <w:szCs w:val="24"/>
        </w:rPr>
      </w:pPr>
      <w:r>
        <w:rPr>
          <w:rFonts w:ascii="Cambria" w:eastAsia="Cambria" w:hAnsi="Cambria" w:cs="Cambria"/>
          <w:color w:val="000000"/>
          <w:sz w:val="24"/>
          <w:szCs w:val="24"/>
        </w:rPr>
        <w:t>I have a right to confidentiality with Telehealth under the same laws that protect the confidentiality of my medical information for in-person psychotherapy. Any information disclosed by me during the course of my therapy, therefore, is generally confidential, outside of the mandatory reporting laws stated within my registration form.</w:t>
      </w:r>
    </w:p>
    <w:p w14:paraId="0DA0CC5B" w14:textId="77777777" w:rsidR="00782D1C" w:rsidRDefault="00782D1C" w:rsidP="00782D1C">
      <w:pPr>
        <w:numPr>
          <w:ilvl w:val="0"/>
          <w:numId w:val="1"/>
        </w:numPr>
        <w:tabs>
          <w:tab w:val="left" w:pos="823"/>
        </w:tabs>
        <w:spacing w:before="233"/>
        <w:ind w:right="285"/>
        <w:jc w:val="both"/>
        <w:rPr>
          <w:rFonts w:ascii="Cambria" w:eastAsia="Cambria" w:hAnsi="Cambria" w:cs="Cambria"/>
          <w:color w:val="000000"/>
          <w:sz w:val="24"/>
          <w:szCs w:val="24"/>
        </w:rPr>
      </w:pPr>
      <w:r>
        <w:rPr>
          <w:rFonts w:ascii="Cambria" w:eastAsia="Cambria" w:hAnsi="Cambria" w:cs="Cambria"/>
          <w:color w:val="000000"/>
          <w:sz w:val="24"/>
          <w:szCs w:val="24"/>
        </w:rPr>
        <w:t>I understand that the dissemination of any personally identifiable images or information from the Telehealth interaction to any other entities shall not occur without my written consent.</w:t>
      </w:r>
    </w:p>
    <w:p w14:paraId="6CCC76BA" w14:textId="77777777" w:rsidR="00782D1C" w:rsidRDefault="00782D1C" w:rsidP="00782D1C">
      <w:pPr>
        <w:numPr>
          <w:ilvl w:val="0"/>
          <w:numId w:val="1"/>
        </w:numPr>
        <w:tabs>
          <w:tab w:val="left" w:pos="823"/>
        </w:tabs>
        <w:spacing w:before="235"/>
        <w:ind w:right="228"/>
        <w:rPr>
          <w:rFonts w:ascii="Cambria" w:eastAsia="Cambria" w:hAnsi="Cambria" w:cs="Cambria"/>
          <w:color w:val="000000"/>
          <w:sz w:val="24"/>
          <w:szCs w:val="24"/>
        </w:rPr>
      </w:pPr>
      <w:r>
        <w:rPr>
          <w:rFonts w:ascii="Cambria" w:eastAsia="Cambria" w:hAnsi="Cambria" w:cs="Cambria"/>
          <w:color w:val="000000"/>
          <w:sz w:val="24"/>
          <w:szCs w:val="24"/>
        </w:rPr>
        <w:t>I understand that while psychotherapeutic treatment of all kinds has been found to be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7AF3BC32" w14:textId="77777777" w:rsidR="00782D1C" w:rsidRDefault="00782D1C" w:rsidP="00782D1C">
      <w:pPr>
        <w:numPr>
          <w:ilvl w:val="0"/>
          <w:numId w:val="1"/>
        </w:numPr>
        <w:tabs>
          <w:tab w:val="left" w:pos="823"/>
        </w:tabs>
        <w:spacing w:before="233"/>
        <w:ind w:right="295"/>
        <w:rPr>
          <w:rFonts w:ascii="Cambria" w:eastAsia="Cambria" w:hAnsi="Cambria" w:cs="Cambria"/>
          <w:color w:val="000000"/>
          <w:sz w:val="24"/>
          <w:szCs w:val="24"/>
        </w:rPr>
      </w:pPr>
      <w:r>
        <w:rPr>
          <w:rFonts w:ascii="Cambria" w:eastAsia="Cambria" w:hAnsi="Cambria" w:cs="Cambria"/>
          <w:color w:val="000000"/>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could be accessed by unauthorized persons. I understand that my therapist or I can discontinue the telehealth consult/visit if it is felt that the videoconferencing connections are not adequate for the situation. In such circumstances, telephone sessions can be used.</w:t>
      </w:r>
    </w:p>
    <w:p w14:paraId="7387C977" w14:textId="77777777" w:rsidR="00782D1C" w:rsidRDefault="00782D1C" w:rsidP="00782D1C">
      <w:pPr>
        <w:numPr>
          <w:ilvl w:val="0"/>
          <w:numId w:val="1"/>
        </w:numPr>
        <w:tabs>
          <w:tab w:val="left" w:pos="823"/>
        </w:tabs>
        <w:spacing w:before="228"/>
        <w:ind w:right="243"/>
        <w:rPr>
          <w:rFonts w:ascii="Cambria" w:eastAsia="Cambria" w:hAnsi="Cambria" w:cs="Cambria"/>
          <w:color w:val="000000"/>
          <w:sz w:val="24"/>
          <w:szCs w:val="24"/>
        </w:rPr>
      </w:pPr>
      <w:r>
        <w:rPr>
          <w:rFonts w:ascii="Cambria" w:eastAsia="Cambria" w:hAnsi="Cambria" w:cs="Cambria"/>
          <w:color w:val="000000"/>
          <w:sz w:val="24"/>
          <w:szCs w:val="24"/>
        </w:rPr>
        <w:t>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3B48CB73" w14:textId="77777777" w:rsidR="00782D1C" w:rsidRDefault="00782D1C" w:rsidP="00782D1C">
      <w:pPr>
        <w:numPr>
          <w:ilvl w:val="0"/>
          <w:numId w:val="1"/>
        </w:numPr>
        <w:tabs>
          <w:tab w:val="left" w:pos="823"/>
        </w:tabs>
        <w:spacing w:before="234"/>
        <w:ind w:right="676"/>
        <w:rPr>
          <w:rFonts w:ascii="Cambria" w:eastAsia="Cambria" w:hAnsi="Cambria" w:cs="Cambria"/>
          <w:color w:val="000000"/>
          <w:sz w:val="24"/>
          <w:szCs w:val="24"/>
        </w:rPr>
      </w:pPr>
      <w:r>
        <w:rPr>
          <w:rFonts w:ascii="Cambria" w:eastAsia="Cambria" w:hAnsi="Cambria" w:cs="Cambria"/>
          <w:color w:val="000000"/>
          <w:sz w:val="24"/>
          <w:szCs w:val="24"/>
        </w:rPr>
        <w:t xml:space="preserve">One of the advantages to Telehealth is that it can flexibly provide continuity of care when an in-person treatment session cannot be conducted in the office. Therefore, I understand that </w:t>
      </w:r>
      <w:r>
        <w:rPr>
          <w:rFonts w:ascii="Cambria" w:eastAsia="Cambria" w:hAnsi="Cambria" w:cs="Cambria"/>
          <w:sz w:val="24"/>
          <w:szCs w:val="24"/>
        </w:rPr>
        <w:t>s</w:t>
      </w:r>
      <w:r>
        <w:rPr>
          <w:rFonts w:ascii="Cambria" w:eastAsia="Cambria" w:hAnsi="Cambria" w:cs="Cambria"/>
          <w:color w:val="000000"/>
          <w:sz w:val="24"/>
          <w:szCs w:val="24"/>
        </w:rPr>
        <w:t>imilar to a regular in-person therapy session, telehealth allows for both verbal and non-verbal communication.</w:t>
      </w:r>
    </w:p>
    <w:p w14:paraId="72B1BFEF" w14:textId="77777777" w:rsidR="00782D1C" w:rsidRDefault="00782D1C" w:rsidP="00782D1C">
      <w:pPr>
        <w:numPr>
          <w:ilvl w:val="0"/>
          <w:numId w:val="1"/>
        </w:numPr>
        <w:tabs>
          <w:tab w:val="left" w:pos="823"/>
        </w:tabs>
        <w:spacing w:before="233"/>
        <w:ind w:right="205"/>
        <w:rPr>
          <w:rFonts w:ascii="Cambria" w:eastAsia="Cambria" w:hAnsi="Cambria" w:cs="Cambria"/>
          <w:color w:val="000000"/>
          <w:sz w:val="24"/>
          <w:szCs w:val="24"/>
        </w:rPr>
      </w:pPr>
      <w:r>
        <w:rPr>
          <w:rFonts w:ascii="Cambria" w:eastAsia="Cambria" w:hAnsi="Cambria" w:cs="Cambria"/>
          <w:color w:val="000000"/>
          <w:sz w:val="24"/>
          <w:szCs w:val="24"/>
        </w:rPr>
        <w:t xml:space="preserve">Similar to in-person services, if an emergency should occur during a telehealth session, I understand the psychotherapist may consider taking any steps necessary to ensure the safety of the </w:t>
      </w:r>
      <w:r>
        <w:rPr>
          <w:rFonts w:ascii="Cambria" w:eastAsia="Cambria" w:hAnsi="Cambria" w:cs="Cambria"/>
          <w:sz w:val="24"/>
          <w:szCs w:val="24"/>
        </w:rPr>
        <w:t>client</w:t>
      </w:r>
      <w:r>
        <w:rPr>
          <w:rFonts w:ascii="Cambria" w:eastAsia="Cambria" w:hAnsi="Cambria" w:cs="Cambria"/>
          <w:color w:val="000000"/>
          <w:sz w:val="24"/>
          <w:szCs w:val="24"/>
        </w:rPr>
        <w:t xml:space="preserve"> (myself) or of others.</w:t>
      </w:r>
    </w:p>
    <w:p w14:paraId="281D26C4" w14:textId="77777777" w:rsidR="00782D1C" w:rsidRDefault="00782D1C" w:rsidP="00782D1C">
      <w:pPr>
        <w:widowControl/>
        <w:rPr>
          <w:rFonts w:ascii="Cambria" w:eastAsia="Cambria" w:hAnsi="Cambria" w:cs="Cambria"/>
          <w:color w:val="000000"/>
          <w:sz w:val="24"/>
          <w:szCs w:val="24"/>
        </w:rPr>
        <w:sectPr w:rsidR="00782D1C">
          <w:pgSz w:w="12240" w:h="15840"/>
          <w:pgMar w:top="1360" w:right="960" w:bottom="280" w:left="980" w:header="720" w:footer="720" w:gutter="0"/>
          <w:cols w:space="720"/>
        </w:sectPr>
      </w:pPr>
    </w:p>
    <w:p w14:paraId="0164F942" w14:textId="77777777" w:rsidR="00782D1C" w:rsidRDefault="00782D1C" w:rsidP="00782D1C">
      <w:pPr>
        <w:numPr>
          <w:ilvl w:val="0"/>
          <w:numId w:val="1"/>
        </w:numPr>
        <w:tabs>
          <w:tab w:val="left" w:pos="823"/>
        </w:tabs>
        <w:spacing w:before="80"/>
        <w:ind w:right="276"/>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Telehealth is governed by all the same ethics and laws that cover in-office, in-person, face-to-face psychological service. </w:t>
      </w:r>
      <w:r>
        <w:rPr>
          <w:rFonts w:ascii="Cambria" w:eastAsia="Cambria" w:hAnsi="Cambria" w:cs="Cambria"/>
          <w:sz w:val="24"/>
          <w:szCs w:val="24"/>
        </w:rPr>
        <w:t>As such</w:t>
      </w:r>
      <w:r>
        <w:rPr>
          <w:rFonts w:ascii="Cambria" w:eastAsia="Cambria" w:hAnsi="Cambria" w:cs="Cambria"/>
          <w:color w:val="000000"/>
          <w:sz w:val="24"/>
          <w:szCs w:val="24"/>
        </w:rPr>
        <w:t>, I understand all other policies and consents in the psychotherapist’s office agreement forms apply to telehealth services. This document is an addendum to, and not a substitute for, Avedian Counseling Center’s standard in- office services agreements.</w:t>
      </w:r>
    </w:p>
    <w:p w14:paraId="19BB1A77" w14:textId="77777777" w:rsidR="00782D1C" w:rsidRDefault="00782D1C" w:rsidP="00782D1C">
      <w:pPr>
        <w:numPr>
          <w:ilvl w:val="0"/>
          <w:numId w:val="1"/>
        </w:numPr>
        <w:tabs>
          <w:tab w:val="left" w:pos="823"/>
        </w:tabs>
        <w:spacing w:before="231"/>
        <w:ind w:right="141"/>
        <w:rPr>
          <w:rFonts w:ascii="Cambria" w:eastAsia="Cambria" w:hAnsi="Cambria" w:cs="Cambria"/>
          <w:color w:val="000000"/>
          <w:sz w:val="24"/>
          <w:szCs w:val="24"/>
        </w:rPr>
      </w:pPr>
      <w:r>
        <w:rPr>
          <w:rFonts w:ascii="Cambria" w:eastAsia="Cambria" w:hAnsi="Cambria" w:cs="Cambria"/>
          <w:sz w:val="24"/>
          <w:szCs w:val="24"/>
        </w:rPr>
        <w:t>I understand that t</w:t>
      </w:r>
      <w:r>
        <w:rPr>
          <w:rFonts w:ascii="Cambria" w:eastAsia="Cambria" w:hAnsi="Cambria" w:cs="Cambria"/>
          <w:color w:val="000000"/>
          <w:sz w:val="24"/>
          <w:szCs w:val="24"/>
        </w:rPr>
        <w:t>elehealth services are a professional service, and a fee is charged at the same rate as in- person services.</w:t>
      </w:r>
    </w:p>
    <w:p w14:paraId="39F317A1" w14:textId="77777777" w:rsidR="00782D1C" w:rsidRDefault="00782D1C" w:rsidP="00782D1C">
      <w:pPr>
        <w:numPr>
          <w:ilvl w:val="0"/>
          <w:numId w:val="1"/>
        </w:numPr>
        <w:tabs>
          <w:tab w:val="left" w:pos="823"/>
        </w:tabs>
        <w:spacing w:before="237"/>
        <w:ind w:right="122"/>
        <w:rPr>
          <w:rFonts w:ascii="Cambria" w:eastAsia="Cambria" w:hAnsi="Cambria" w:cs="Cambria"/>
          <w:color w:val="000000"/>
          <w:sz w:val="24"/>
          <w:szCs w:val="24"/>
        </w:rPr>
      </w:pPr>
      <w:r>
        <w:rPr>
          <w:rFonts w:ascii="Cambria" w:eastAsia="Cambria" w:hAnsi="Cambria" w:cs="Cambria"/>
          <w:color w:val="000000"/>
          <w:sz w:val="24"/>
          <w:szCs w:val="24"/>
        </w:rPr>
        <w:t xml:space="preserve">Even when health insurance covers in-person services, health insurance may limit or deny coverage of telehealth services. I, as the client, am responsible </w:t>
      </w:r>
      <w:r>
        <w:rPr>
          <w:rFonts w:ascii="Cambria" w:eastAsia="Cambria" w:hAnsi="Cambria" w:cs="Cambria"/>
          <w:sz w:val="24"/>
          <w:szCs w:val="24"/>
        </w:rPr>
        <w:t>for</w:t>
      </w:r>
      <w:r>
        <w:rPr>
          <w:rFonts w:ascii="Cambria" w:eastAsia="Cambria" w:hAnsi="Cambria" w:cs="Cambria"/>
          <w:color w:val="000000"/>
          <w:sz w:val="24"/>
          <w:szCs w:val="24"/>
        </w:rPr>
        <w:t xml:space="preserve"> </w:t>
      </w:r>
      <w:r>
        <w:rPr>
          <w:rFonts w:ascii="Cambria" w:eastAsia="Cambria" w:hAnsi="Cambria" w:cs="Cambria"/>
          <w:sz w:val="24"/>
          <w:szCs w:val="24"/>
        </w:rPr>
        <w:t>confirming</w:t>
      </w:r>
      <w:r>
        <w:rPr>
          <w:rFonts w:ascii="Cambria" w:eastAsia="Cambria" w:hAnsi="Cambria" w:cs="Cambria"/>
          <w:color w:val="000000"/>
          <w:sz w:val="24"/>
          <w:szCs w:val="24"/>
        </w:rPr>
        <w:t xml:space="preserve"> and knowing in advance what my insurance may or may not cover. If my insurance does not cover telehealth services, I understand that I will not receive the reimbursement.</w:t>
      </w:r>
    </w:p>
    <w:p w14:paraId="3DDE5D02" w14:textId="77777777" w:rsidR="00782D1C" w:rsidRDefault="00782D1C" w:rsidP="00782D1C">
      <w:pPr>
        <w:numPr>
          <w:ilvl w:val="0"/>
          <w:numId w:val="1"/>
        </w:numPr>
        <w:tabs>
          <w:tab w:val="left" w:pos="823"/>
        </w:tabs>
        <w:spacing w:before="233"/>
        <w:ind w:right="995"/>
        <w:rPr>
          <w:rFonts w:ascii="Cambria" w:eastAsia="Cambria" w:hAnsi="Cambria" w:cs="Cambria"/>
          <w:color w:val="000000"/>
          <w:sz w:val="24"/>
          <w:szCs w:val="24"/>
        </w:rPr>
      </w:pPr>
      <w:r>
        <w:rPr>
          <w:rFonts w:ascii="Cambria" w:eastAsia="Cambria" w:hAnsi="Cambria" w:cs="Cambria"/>
          <w:sz w:val="24"/>
          <w:szCs w:val="24"/>
        </w:rPr>
        <w:t>I further understand that t</w:t>
      </w:r>
      <w:r>
        <w:rPr>
          <w:rFonts w:ascii="Cambria" w:eastAsia="Cambria" w:hAnsi="Cambria" w:cs="Cambria"/>
          <w:color w:val="000000"/>
          <w:sz w:val="24"/>
          <w:szCs w:val="24"/>
        </w:rPr>
        <w:t xml:space="preserve">elehealth sessions are scheduled in advance by prior arrangement. Scheduling a telehealth appointment involves reserving time specifically for myself, the client. </w:t>
      </w:r>
    </w:p>
    <w:p w14:paraId="16A2EBE6" w14:textId="77777777" w:rsidR="00782D1C" w:rsidRDefault="00782D1C" w:rsidP="00782D1C">
      <w:pPr>
        <w:numPr>
          <w:ilvl w:val="0"/>
          <w:numId w:val="1"/>
        </w:numPr>
        <w:tabs>
          <w:tab w:val="left" w:pos="823"/>
        </w:tabs>
        <w:spacing w:before="237"/>
        <w:ind w:hanging="361"/>
        <w:rPr>
          <w:rFonts w:ascii="Cambria" w:eastAsia="Cambria" w:hAnsi="Cambria" w:cs="Cambria"/>
          <w:color w:val="000000"/>
          <w:sz w:val="24"/>
          <w:szCs w:val="24"/>
        </w:rPr>
      </w:pPr>
      <w:r>
        <w:rPr>
          <w:rFonts w:ascii="Cambria" w:eastAsia="Cambria" w:hAnsi="Cambria" w:cs="Cambria"/>
          <w:sz w:val="24"/>
          <w:szCs w:val="24"/>
        </w:rPr>
        <w:t>I understand that c</w:t>
      </w:r>
      <w:r>
        <w:rPr>
          <w:rFonts w:ascii="Cambria" w:eastAsia="Cambria" w:hAnsi="Cambria" w:cs="Cambria"/>
          <w:color w:val="000000"/>
          <w:sz w:val="24"/>
          <w:szCs w:val="24"/>
        </w:rPr>
        <w:t xml:space="preserve">ancellations and missed appointments </w:t>
      </w:r>
      <w:r>
        <w:rPr>
          <w:rFonts w:ascii="Cambria" w:eastAsia="Cambria" w:hAnsi="Cambria" w:cs="Cambria"/>
          <w:sz w:val="24"/>
          <w:szCs w:val="24"/>
        </w:rPr>
        <w:t xml:space="preserve">are the same as the previously mentioned policies for in-person sessions. </w:t>
      </w:r>
    </w:p>
    <w:p w14:paraId="034085B0" w14:textId="77777777" w:rsidR="00782D1C" w:rsidRDefault="00782D1C" w:rsidP="00782D1C">
      <w:pPr>
        <w:numPr>
          <w:ilvl w:val="0"/>
          <w:numId w:val="1"/>
        </w:numPr>
        <w:tabs>
          <w:tab w:val="left" w:pos="823"/>
        </w:tabs>
        <w:spacing w:before="238"/>
        <w:ind w:right="131"/>
        <w:rPr>
          <w:rFonts w:ascii="Cambria" w:eastAsia="Cambria" w:hAnsi="Cambria" w:cs="Cambria"/>
          <w:color w:val="000000"/>
          <w:sz w:val="24"/>
          <w:szCs w:val="24"/>
        </w:rPr>
      </w:pPr>
      <w:r>
        <w:rPr>
          <w:rFonts w:ascii="Cambria" w:eastAsia="Cambria" w:hAnsi="Cambria" w:cs="Cambria"/>
          <w:color w:val="000000"/>
          <w:sz w:val="24"/>
          <w:szCs w:val="24"/>
        </w:rPr>
        <w:t>I understand that I may revoke this authorization at any time by giving my written notice. I may specify the date, event, or condition on which this content expires. I have the right to opt in or opt out of the methods of telehealth communication at any time, without affecting my right to future care or treatment.</w:t>
      </w:r>
    </w:p>
    <w:p w14:paraId="5D556E14" w14:textId="77777777" w:rsidR="00782D1C" w:rsidRDefault="00782D1C" w:rsidP="00782D1C">
      <w:pPr>
        <w:spacing w:before="233"/>
        <w:ind w:left="102" w:right="401"/>
        <w:rPr>
          <w:rFonts w:ascii="Cambria" w:eastAsia="Cambria" w:hAnsi="Cambria" w:cs="Cambria"/>
          <w:color w:val="000000"/>
          <w:sz w:val="24"/>
          <w:szCs w:val="24"/>
        </w:rPr>
      </w:pPr>
      <w:r>
        <w:rPr>
          <w:rFonts w:ascii="Cambria" w:eastAsia="Cambria" w:hAnsi="Cambria" w:cs="Cambria"/>
          <w:color w:val="000000"/>
          <w:sz w:val="24"/>
          <w:szCs w:val="24"/>
        </w:rPr>
        <w:t>I have read and understand the information provided above. I have the right to discuss any of this information with my therapist and to have any questions I may have regarding my treatment answered to my satisfaction. I hereby authorize Avedian Counseling Center to use HIPAA compliant and secure telemedicine technology for our therapy sessions.</w:t>
      </w:r>
    </w:p>
    <w:p w14:paraId="316CD780" w14:textId="77777777" w:rsidR="00782D1C" w:rsidRDefault="00782D1C" w:rsidP="00782D1C">
      <w:pPr>
        <w:spacing w:before="234"/>
        <w:ind w:left="102" w:right="340"/>
        <w:rPr>
          <w:rFonts w:ascii="Cambria" w:eastAsia="Cambria" w:hAnsi="Cambria" w:cs="Cambria"/>
          <w:color w:val="000000"/>
          <w:sz w:val="24"/>
          <w:szCs w:val="24"/>
        </w:rPr>
      </w:pPr>
      <w:r>
        <w:rPr>
          <w:rFonts w:ascii="Cambria" w:eastAsia="Cambria" w:hAnsi="Cambria" w:cs="Cambria"/>
          <w:color w:val="000000"/>
          <w:sz w:val="24"/>
          <w:szCs w:val="24"/>
        </w:rPr>
        <w:t>I understand that I can withdraw my consent to Telehealth communications by providing written notification at any time. My signature below indicates that I have read this Agreement and agree to its terms.</w:t>
      </w:r>
    </w:p>
    <w:p w14:paraId="37941900" w14:textId="77777777" w:rsidR="00782D1C" w:rsidRDefault="00782D1C" w:rsidP="00782D1C">
      <w:pPr>
        <w:pStyle w:val="Heading1"/>
        <w:spacing w:before="235"/>
        <w:ind w:firstLine="102"/>
        <w:rPr>
          <w:rFonts w:ascii="Cambria" w:eastAsia="Cambria" w:hAnsi="Cambria" w:cs="Cambria"/>
        </w:rPr>
      </w:pPr>
      <w:r>
        <w:rPr>
          <w:rFonts w:ascii="Cambria" w:eastAsia="Cambria" w:hAnsi="Cambria" w:cs="Cambria"/>
        </w:rPr>
        <w:t xml:space="preserve">Please select one: </w:t>
      </w:r>
    </w:p>
    <w:p w14:paraId="478FE420" w14:textId="77777777" w:rsidR="00782D1C" w:rsidRDefault="00782D1C" w:rsidP="00782D1C">
      <w:pPr>
        <w:spacing w:before="1"/>
        <w:rPr>
          <w:rFonts w:ascii="Cambria" w:eastAsia="Cambria" w:hAnsi="Cambria" w:cs="Cambria"/>
          <w:b/>
          <w:color w:val="000000"/>
        </w:rPr>
      </w:pPr>
    </w:p>
    <w:p w14:paraId="762F7245" w14:textId="77777777" w:rsidR="00782D1C" w:rsidRDefault="00782D1C" w:rsidP="00782D1C">
      <w:pPr>
        <w:numPr>
          <w:ilvl w:val="0"/>
          <w:numId w:val="2"/>
        </w:numPr>
        <w:tabs>
          <w:tab w:val="left" w:pos="823"/>
        </w:tabs>
        <w:ind w:hanging="361"/>
        <w:rPr>
          <w:rFonts w:ascii="Cambria" w:eastAsia="Cambria" w:hAnsi="Cambria" w:cs="Cambria"/>
          <w:color w:val="000000"/>
          <w:sz w:val="24"/>
          <w:szCs w:val="24"/>
        </w:rPr>
      </w:pPr>
      <w:r>
        <w:rPr>
          <w:rFonts w:ascii="Cambria" w:eastAsia="Cambria" w:hAnsi="Cambria" w:cs="Cambria"/>
          <w:color w:val="000000"/>
          <w:sz w:val="24"/>
          <w:szCs w:val="24"/>
        </w:rPr>
        <w:t xml:space="preserve">I </w:t>
      </w:r>
      <w:r>
        <w:rPr>
          <w:rFonts w:ascii="Cambria" w:eastAsia="Cambria" w:hAnsi="Cambria" w:cs="Cambria"/>
          <w:sz w:val="24"/>
          <w:szCs w:val="24"/>
        </w:rPr>
        <w:t>DO</w:t>
      </w:r>
      <w:r>
        <w:rPr>
          <w:rFonts w:ascii="Cambria" w:eastAsia="Cambria" w:hAnsi="Cambria" w:cs="Cambria"/>
          <w:color w:val="000000"/>
          <w:sz w:val="24"/>
          <w:szCs w:val="24"/>
        </w:rPr>
        <w:t xml:space="preserve"> agree to telehealth sessions</w:t>
      </w:r>
    </w:p>
    <w:p w14:paraId="153FA852" w14:textId="77777777" w:rsidR="00782D1C" w:rsidRDefault="00782D1C" w:rsidP="00782D1C">
      <w:pPr>
        <w:numPr>
          <w:ilvl w:val="0"/>
          <w:numId w:val="2"/>
        </w:numPr>
        <w:tabs>
          <w:tab w:val="left" w:pos="823"/>
        </w:tabs>
        <w:spacing w:before="32"/>
        <w:ind w:hanging="361"/>
        <w:rPr>
          <w:rFonts w:ascii="Cambria" w:eastAsia="Cambria" w:hAnsi="Cambria" w:cs="Cambria"/>
          <w:color w:val="000000"/>
          <w:sz w:val="24"/>
          <w:szCs w:val="24"/>
        </w:rPr>
      </w:pPr>
      <w:r>
        <w:rPr>
          <w:rFonts w:ascii="Cambria" w:eastAsia="Cambria" w:hAnsi="Cambria" w:cs="Cambria"/>
          <w:color w:val="000000"/>
          <w:sz w:val="24"/>
          <w:szCs w:val="24"/>
        </w:rPr>
        <w:t>I do NOT agree to telehealth sessions</w:t>
      </w:r>
    </w:p>
    <w:p w14:paraId="462910F4" w14:textId="77777777" w:rsidR="00782D1C" w:rsidRDefault="00782D1C" w:rsidP="00782D1C">
      <w:pPr>
        <w:pStyle w:val="Heading1"/>
        <w:spacing w:before="234"/>
        <w:ind w:firstLine="102"/>
        <w:rPr>
          <w:rFonts w:ascii="Cambria" w:eastAsia="Cambria" w:hAnsi="Cambria" w:cs="Cambria"/>
        </w:rPr>
      </w:pPr>
      <w:r>
        <w:rPr>
          <w:rFonts w:ascii="Cambria" w:eastAsia="Cambria" w:hAnsi="Cambria" w:cs="Cambria"/>
        </w:rPr>
        <w:t>If you do authorize telehealth sessions, please sign below:</w:t>
      </w:r>
    </w:p>
    <w:p w14:paraId="307C3F34" w14:textId="77777777" w:rsidR="00782D1C" w:rsidRDefault="00782D1C" w:rsidP="00782D1C">
      <w:pPr>
        <w:rPr>
          <w:rFonts w:ascii="Cambria" w:eastAsia="Cambria" w:hAnsi="Cambria" w:cs="Cambria"/>
        </w:rPr>
      </w:pPr>
    </w:p>
    <w:p w14:paraId="27B62CF6" w14:textId="42F05CB8" w:rsidR="003D5318" w:rsidRDefault="00782D1C" w:rsidP="00782D1C">
      <w:pPr>
        <w:jc w:val="center"/>
      </w:pPr>
      <w:r>
        <w:pict w14:anchorId="7D9F538B">
          <v:rect id="_x0000_i1025" style="width:468pt;height:1.5pt" o:hralign="center" o:hrstd="t" o:hr="t" fillcolor="#a0a0a0" stroked="f"/>
        </w:pict>
      </w:r>
    </w:p>
    <w:sectPr w:rsidR="003D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73A"/>
    <w:multiLevelType w:val="multilevel"/>
    <w:tmpl w:val="E71EE5C4"/>
    <w:lvl w:ilvl="0">
      <w:numFmt w:val="bullet"/>
      <w:lvlText w:val="◻"/>
      <w:lvlJc w:val="left"/>
      <w:pPr>
        <w:ind w:left="822" w:hanging="360"/>
      </w:pPr>
      <w:rPr>
        <w:rFonts w:ascii="Courier New" w:eastAsia="Courier New" w:hAnsi="Courier New" w:cs="Courier New"/>
        <w:sz w:val="32"/>
        <w:szCs w:val="3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1" w15:restartNumberingAfterBreak="0">
    <w:nsid w:val="37FF6537"/>
    <w:multiLevelType w:val="multilevel"/>
    <w:tmpl w:val="5F6659E0"/>
    <w:lvl w:ilvl="0">
      <w:numFmt w:val="bullet"/>
      <w:lvlText w:val="●"/>
      <w:lvlJc w:val="left"/>
      <w:pPr>
        <w:ind w:left="822" w:hanging="360"/>
      </w:pPr>
      <w:rPr>
        <w:rFonts w:ascii="Noto Sans Symbols" w:eastAsia="Noto Sans Symbols" w:hAnsi="Noto Sans Symbols" w:cs="Noto Sans Symbols"/>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num w:numId="1" w16cid:durableId="415981906">
    <w:abstractNumId w:val="1"/>
    <w:lvlOverride w:ilvl="0"/>
    <w:lvlOverride w:ilvl="1"/>
    <w:lvlOverride w:ilvl="2"/>
    <w:lvlOverride w:ilvl="3"/>
    <w:lvlOverride w:ilvl="4"/>
    <w:lvlOverride w:ilvl="5"/>
    <w:lvlOverride w:ilvl="6"/>
    <w:lvlOverride w:ilvl="7"/>
    <w:lvlOverride w:ilvl="8"/>
  </w:num>
  <w:num w:numId="2" w16cid:durableId="10145699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62"/>
    <w:rsid w:val="003D5318"/>
    <w:rsid w:val="00782D1C"/>
    <w:rsid w:val="00E7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F8D53-DE62-4092-B576-E5680927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D1C"/>
    <w:pPr>
      <w:widowControl w:val="0"/>
      <w:spacing w:after="0" w:line="240" w:lineRule="auto"/>
    </w:pPr>
    <w:rPr>
      <w:rFonts w:ascii="Tahoma" w:eastAsia="Tahoma" w:hAnsi="Tahoma" w:cs="Tahoma"/>
    </w:rPr>
  </w:style>
  <w:style w:type="paragraph" w:styleId="Heading1">
    <w:name w:val="heading 1"/>
    <w:basedOn w:val="Normal"/>
    <w:link w:val="Heading1Char"/>
    <w:uiPriority w:val="9"/>
    <w:qFormat/>
    <w:rsid w:val="00782D1C"/>
    <w:pPr>
      <w:spacing w:before="97"/>
      <w:ind w:left="102"/>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D1C"/>
    <w:rPr>
      <w:rFonts w:ascii="Tahoma" w:eastAsia="Times New Roman"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Avedian</dc:creator>
  <cp:keywords/>
  <dc:description/>
  <cp:lastModifiedBy>Anita Avedian</cp:lastModifiedBy>
  <cp:revision>2</cp:revision>
  <dcterms:created xsi:type="dcterms:W3CDTF">2023-03-13T21:04:00Z</dcterms:created>
  <dcterms:modified xsi:type="dcterms:W3CDTF">2023-03-13T21:05:00Z</dcterms:modified>
</cp:coreProperties>
</file>